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«Объединенная страховая компания» (далее – общество) обратилось в Арбитражный суд Самарской области с иском к администрации городского округа Самара (далее – администрация), муниципальному бюджетному учреждению городского округа Самара «Самараинформресурс» (далее – учреждение) о взыскании ущерба в порядке суброгации. К участию в деле в качестве третьего лица, не заявляющего самостоятельные требования, привлечен ФИО1. Решением Арбитражного суда Самарской области от 04.09.2020, оставленным без изменения постановлением Одиннадцатого арбитражного апелляционного суда от 25.01.2021, обществу отказано в иске. Арбитражный суд Поволжского округа постановлением от 31.05.2021 отменил указанные судебные акты и направил дело на новое рассмотрение в суд первой инстанции. Учреждение обратилось в Верховный Суд Российской Федерации с кассационной жалобой на постановление суда округа, в которой просит его отменить, оставив в силе решение суда первой инстанции и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На основании установленных судами первой и апелляционной инстанций фактических обстоятельствах дела, связанных с тем, что в результате сильного порыва ветра металлическая конструкция, являющаяся остановкой общественного транспорта, вследствие недостаточного ее укрепления, перелетела через дорогу и причинила повреждения транспортному средству, а также с наличием штормового предупреждения, суд округа пришел к выводу о том, что суды не установили обстоятельства, имеющие существенное значение для рассмотрения дела, в частности было ли в действительности стихийное природное явление в виде штормового ветра, исключающее вину ответчиков в причинении ущерба транспортному средству. Действуя в пределах полномочий, установленных Арбитражным процессуальным кодексом Российской Федерации, суд округа отменил судебные акты судов нижестоящих инстанций и направил дело на новое рассмотрение в суд первой инстанции. Обжалуя судебные акты в Верховный Суд Российской Федерации, учреждение приводит доводы, которые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Поскольку учреждение в силу части 1 статьи 41 Арбитражного процессуального кодекса Российской Федерации не лишено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АО "Объединенная страховая компания" (подробнее) Ответчики: Администрация г.о. Самара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