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процессуального срока на ее подачу. 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Кассационная жалоба, поданная по истечении срока, установленного частями 1 и 2 статьи 291.2 АПК РФ, возвращается без рассмотрения 2 по существу в случае, если не содержит ходатайство о его восстановлении или в восстановлении пропущенного срока отказано (часть 3 статьи 291.5 АПК РФ). Последним обжалуемым заявителем судебным актом является постановление Арбитражного суда Восточно-Сибирского округа, принятое и вступившее в законную силу 05.07.2022. Настоящая кассационная жалоба направлена заявителем в Верховный Суд Российской Федерации в электронном виде посредством системы электронной подачи документов «Мой Арбитр» 19.01.2023, то есть по истечении как двухмесячного процессуального срока на обжалование судебного акта, так и по истечении пресекательного шестимесячного срока, в пределах которого срок подачи кассационной жалобы мог быть восстановлен. Из обжалуемых судебных актов следует, что инициатором обжалования судебных актов судов первой и апелляционной инстанций являлся сам заявитель, постановление суда округа от 05.07.2022 своевременно (06.07.2022) опубликовано в общедоступной базе электронных документов «Картотека арбитражных дел» в сети Интернет. Таким образом, заявитель доподлинно знал о состоявшихся судебных актах и имел возможность подготовить и подать кассационную жалобу в предусмотренный законом срок. При таких обстоятельствах ходатайство о восстановлении пропущенного срока следует оставить без удовлетворения, а кассационную жалобу - возвратить заявителю. Кассационная жалоба подана заявителем в электронном виде, в связи с чем бумажный носитель с текстом кассационной жалобы в его адрес не возвращается. Так как платежное поручение от 17.01.2023 также представлено в электронном виде, вопрос о возврате государственной пошлины из федерального бюджета не может быть разрешен. Руководствуясь статьями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Чуйко Олега Андреевича о восстановлении пропущенного процессуального срока подачи кассационной жалобы отказать. Кассационную жалобу индивидуального предпринимателя Чуйко Олега Андреевича на решение Арбитражного суда Республики Саха (Якутия) от 20.10.2021, постановление Четвертого арбитражного апелляционного суда от 10.02.2022 и постановление Арбитражного суда Восточно-Сибирского округа от 05.07.2022 по делу № А58-4547/2021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