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23.12.2021, оставленным без изменения постановлением Шестнадцатого арбитражного апелляционного суда от 28.06.2022 и постановлением Арбитражного суда Северо-Кавказского округа от 22.09.2022, в удовлетворении заявления отказано. В кассационной жалобе Бахолдин С.А. просит об отмене судебных актов, ссылаясь на недобросовестность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Наличия вреда должнику или кредиторам вменяемыми управляющему действиями не установлено судами и не подтверждено должником, поэтому заявление правомерно отклонено.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Бахолдину Степану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