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«БайкалИнвенстГрупп» (далее – общество) обратилось в суд с заявлением о включении в реестр требований кредиторов должника (далее – реестр) задолженности в размере 5 500 000 рублей. Определением Арбитражного суда Иркутской области от 11.04.2022, оставленным без изменения постановлениями Четвёртого арбитражного апелляционного суда от 19.08.2022 и Арбитражного суда Восточно-Сибирского округа от 27.10.2022, требование в заявленном размере признано обоснованным и включено в третью очередь реестра.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 признании этих требований подлежащими удовлетворению в очерёдности, предшествующей распределению ликвидационной квоты.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71 , 100 , 142 Федерального закона от 26.10.2002 № 127-ФЗ «О несостоятельности (банкротстве)», Обзором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исходили из отсутствия оснований для понижения очередности удовлетворения спорного требования, в связи с чем включили его в третью очередь реестра.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«Сплат»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"СИБИАР" (подробнее) ЗАО "Ступинский химический завод" (подробнее) Межрайонная инспекция федеральной налоговой службы №24 по Иркутской области (подробнее) ООО "Альфатехформ" (подробнее) ООО "Др. Тайсс Натурварен Рус" (подробнее) ООО "Сплат" (подробнее) ООО "Торговый Дом"Акцент" (подробнее) ООО "Хайджин Кинетикс Продактс" (подробнее) ООО "Юникосметик" (подробнее) ООО "Юнилеевер Русь" (подробнее) Ответчики: ООО "Торговый дом "Байкал Ленд" (подробнее) Иные лица: АО "Страховое общество газовой промышленности" "СОГАЗ" (подробнее) АССОЦИАЦИЯ "ДАЛЬНЕВОСТОЧНАЯ МЕЖРЕГИОНАЛЬНАЯ САМОРЕГУЛИРУЕМАЯ ОРГАНИЗАЦИЯ ПРОФЕССИОНАЛЬНЫХ АРБИТРАЖНЫХ УПРАВЛЯЮЩИХ"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