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13.08.2019 признан недействительным договор уступки права требования от 14.03.2017 № 2/12 ТР, заключенный между должником и обществом с ограниченной ответственностью «ЖБКиИ Комплект»; применены последствия недействительности сделки в виде восстановления права требования должника к обществу с ограниченной ответственностью «ЖБКиИ Строй» по договору поставки стройматериалов от 01.06.2015 № 34 на 40 411 325 рублей 80 копеек и по договору займа от 01.04.2015 № 1/СЛГ/2015 на 10 794 494 рубля. Впоследствии Коршунов Е.Н. обратился в апелляционный суд с жалобой на указанное определение суда первой инстанции от 13.08.2019, ходатайствуя о восстановлении пропущенного срока подачи жалобы. Определением Девятого арбитражного апелляционного суда от 21.07.2022, оставленным без изменения постановлением Арбитражного суда Московского округа от 19.09.2022, отказано в удовлетворении ходатайства о восстановлении срока на подачу апелляционной жалобы, жалоба возращена заявителю. В кассационной жалобе, поданной в Верховный Суд Российской Федерации, заявитель просит отменить названные определение апелляционного 2 суда и постановление суда округа, направить апелляционную жалобу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статьи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апелляционной жалобы, суд округа не установил нарушений норм процессуального права и согласился с указанными выводами апелляционного суда,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Коршунову Николаю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