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Пятин Г.В. обратился в суд с заявлением о включении в реестр требований кредиторов должника (далее – реестр) задолженности в размере 1 141 651 рубль 41 копейка. Определением Арбитражного суда города Москвы от 27.05.2022, оставленным без изменения постановлениями Девятого арбитражного апелляционного суда от 01.06.2022 и Арбитражного суда Московского округа от 29.09.2022,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4, 16, 100 Федерального закона от 26.10.2002 № 127-ФЗ «О несостоятельности (банкротстве)», исходили из недоказанности причин для удовлетворения заявленного требования.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Пятину Геннадию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