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«УПТК» (далее – общество) обратилось в суд заявлением о включении в реестр требований кредиторов должника (далее – реестр) его требований в размере 84 521 722 рублей 20 копеек. Определением Арбитражного суда города Москвы от 17.06.2022, оставленным без изменения постановлениями Девятого арбитражного апелляционного суда от 04.08.2022 и Арбитражного суда Московской округа от 06.10.2022, заявление удовлетворено, требования общества в указанном размере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рассмотрение, а также просит об истребовании доказательств.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требований общества к должнику в заявленном размере и, как следствие, признали наличие оснований для их включения в третью очередь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жалобы и содержащиеся в её просительной части требования об истребовании доказательств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Гзырянц Марии Арамовне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