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временный управляющий Клейн Инна Владимировна обратилась в суд с заявлением об истребовании у генерального директора должника Костина И.В. доказательств (бухгалтерской и иной документации) и установлении судебной неустойки на случай неисполнения соответствующего судебного акта. Определением Арбитражного суда города Москвы от 22.03.2022, оставленным без изменения постановлениями Девятого арбитражного апелляционного суда от 21.06.2022 и Арбитражного суда Московского округа от 22.09.2022, заявление временного управляющего удовлетворено. В кассационной жалобе, поданной в Верховный Суд Российской Федерации, заявитель просит отменить оспариваемые судебные акты, ссылаясь на нарушение судами норм процессуального права, а именно не извещение его судом первой инстанции о времени и месте судебного заседания, обособленный спор направить на новое рассмотрение в суд первой инстанции.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 суды, руководствуясь положениями статей 9, 121, 123 Арбитражного процессуального кодекса Российской Федерации, исходили из доказанности надлежащего извещения заявителя о возбуждении производства по обособленному спору. Выводы судов в обжалуемой части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В соответствии с частью 3 статьи 291.6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кассационные жалобу, представление, ходатайствует о таком приостановлении, при условии, что заявитель обосновал невозможность или затруднительность поворота исполнения судебных актов. Поскольку в передаче кассационной жалобы для рассмотрения в судебном заседании Судебной коллегии Верховного Суда Российской Федерации отказано, оснований для удовлетворения ходатайства заявителя о приостановлении исполнения обжалуемого судебного акта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Костину Виталию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Ходатайство Костина Виталия Александровича о приостановлении исполнения определения Арбитражного суда города Москвы от 22.03.2022 по делу А40–117671/2021 оставить без удовлетворения.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