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частями 1,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Таким образом, восстановлению подлежит срок, пропущенный по уважительным причинам, не зависящим от заявителя, который не имел возможности совершить процессуальное действие в установленный законом срок. Последним обжалуемым судебным актом, принятым по результатам рассмотрения настоящего спора, является постановление суда округа от 06.10.2022. Направляя кассационную жалобу 09.01.2023 в Верховный Суд Российской Федерации, заявитель ходатайствует о восстановлении пропущенного процессуального срока, ссылаясь на неполучение постановления суда округа и большую загруженность в судебных процессах по другим делам. Однако данные обстоятельства суд не может признать в качестве уважительной причины пропуска процессуального срока на кассационное обжалование ввиду следующего. Согласно пункту 30 постановления Пленума Высшего Арбитражного Суда Российской Федерации от 25.12.2013 № 99 «О процессуальных сроках» срок на подачу апелляционной (кассационной) жалобы исчисляется с даты изготовления арбитражным судом судебного акта в полном объеме. Исчисление срока обжалования с момента получения заверенной копии судебного акта процессуальным законодательством не предусмотрено. При этом предусмотренный процессуальным законодательством срок для обращения с кассационной жалобой в Верховный Суд Российской Федерации включает, в том числе время на получение заверенных надлежащим образом копий судебных актов, время на подготовку и направление кассационной жалобы. Как усматривается из принятых по делу судебных актов, заявитель являлся инициатором обжалования судебных актов судов первой и апелляционной инстанций, постановление суда округа от 06.10.2022 своевременно опубликовано на официальном сайте в информационно-телекоммуникационной сети «Интернет». Зная о результатах рассмотрения кассационной жалобы и имея намерение обжаловать принятые по настоящему делу судебные акты, заявитель имел реальную возможность ознакомиться с постановлением от 06.10.2022 и обжаловать судебные акты в установленный процессуальным законодательством срок. В соответствии со статьей 59 АПК РФ граждане вправе вести свои дела в арбитражном суде лично или через представителей. Загруженность заявителя, выпавшая на период течения срока на обжалование, объективно указанный срок не продлевает. Процессуальным законодательством предоставлен двухмесячный срок именно по той причине, чтобы гарантировать лицам, обращающимся с кассационной жалобой, возможность направить ее вовремя, преодолев все препятствующие этому субъективные факторы и внутренние организационные проблемы, к которым могут быть отнесены болезнь, командировки, поиск представителя и прочее. Причин, объективно препятствовавших заявителю своевременно обжаловать судебные акты, не приведено. В силу части 2 статьи 9 АПК РФ лица, участвующие в деле, несут риск наступления последствий совершения или не совершения ими процессуальных действий. При изложенных обстоятельствах жалоба подлежит возвращению без рассмотрения по существу в соответствии с пунктом 3 части 1 статьи 291.5 АПК РФ . Руководствуясь статьями 117 , 184 , 185 , 291.2 , 291.5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процессуального срока на подачу кассационной жалобы отказать. Кассационную жалобу ФИО1 на определение Арбитражного суда Чувашской Республики - Чувашии от 18.11.2021 по делу № А79-6858/2016, постановление Первого арбитражного апелляционного суда от 24.03.2022 и постановление Арбитражного суда Волго-Вятского округа от 06.10.2022 по тому же делу возвратить заявителю. Судья Верховного Суда Российской Федерации Борисова Е.Е. Суд: Верховный Суд РФ (подробнее) Истцы: ООО "ВИП-ММ" (подробнее) Ответчики: ООО "Энергосервис" (подробнее) Иные лица: Белякова Марина Валерьевна (ФКУ ИК-2 УФСИН России по ЧР)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