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«Спика» (далее – кредитор) обратилось в суд с заявлением о включении в реестр требований кредиторов должника (далее – реестр) третьей очереди задолженности в размере 204 047 110 рублей 12 копеек, возникшей по договору займа, заключённому с должником. Определением Арбитражного суда Амурской области от 12.04.2022, оставленным без изменения постановлениями Шестого арбитражного апелляционного суда от 28.07.2022 и Арбитражного суда Дальневосточного округа от 11.10.2022, требование признано обоснованным и подлежащим удовлетворению после погашения требований, указанных в пункте 4 статьи 142 Федерального закона от 26.10.2002 № 127-ФЗ «О несостоятельности (банкротстве)» (далее - Закон о банкротстве), но приоритетно по отношению к требованиям лиц, получающих имущество должника по правилам пункта 1 статьи 148 Закона о банкротстве и пункта 8 статьи 63 Гражданского кодекса Российской Федерации (в очерёдности, предшествующей распределению ликвидационной квоты должника). 2 В кассационных жалобах, поданных в Верховный Суд Российской Федерации, заявители просят отменить названные судебные акты, отказать обществу «Спика» во включении в реестр.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71, 100, 142 Закона о банкротстве, позицией, изложенной в пунктах 3.1, 3.2 Обзора судебной практики разрешения споров, связанных с установлением в процедурах банкротства требований контролирующих должника и аффинированных с ним лиц, утвержденного Президиумом Верховного Суда Российской Федерации 29.02.2020, исходили из того, что посредством займа должник, имеющий признаки имущественного кризиса, фактически получал от заинтересованного лица компенсационное финансирование, в связи с чем пришли к выводу о необходимости понижения очерёдности удовлетворения заявленного требования.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Метёлкину Андрею Викторовичу и обществу с ограниченной ответственностью «Дальневосточный технологический центр»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