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Утверждение в жалобе о том, что суд апелляционной инстанции пропустил стадии судебных прений и реплик не может быть расценено как нарушение норм процессуального права, влекущее отмену судебных актов, поскольку оно не привело к неправильному разрешению дела по существу. Довод о нарушении апелляционным судом принципа равноправия сторон (статья 8 Арбитражного процессуального кодекса Российской Федерации) подлежит отклонению как не нашедший своего подтверждения в ходе рассмотрения кассационной жалобы. Иные доводы, изложенные в кассационной жалобе, в том числе о рассмотрении дела за пределами требований ввиду проверки правомерности начисления пеней и о допущенных налоговым органом существенных нарушениях процедуры рассмотрения материалов налоговой проверки, являлись предметом рассмотрения судов, получили надлежащую правовую оценку и не подтверждают наличие оснований для передачи жалобы на рассмотрение Судебной коллегии Верховного Суда Российской Федерации. Существенных нарушений норм материального и процессуального права, которые повлияли на исход дела и без устранения которых невозможно восстановить нарушенное право заявителя, судами не допущено.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«Торгово-транспортный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"ТОРГОВО-ТРАНСПОРТНЫЙ АЛЬЯНС" (подробнее) Ответчики: Межрайонная инспекция Федеральной налоговой службы №12 по Ставропольскому краю (подробнее) МИФНС России №12 по СК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