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заявленного требования, суды трех инстанций пришли к выводу о наличии у ФНС России правовых оснований для принятия решения об исключении общества из Единого реестра субъектов малого и среднего предпринимательства в период с 11.08.2020 по 10.12.2020, поскольку держатель реестра акционеров не представил в указанный период предусмотренные частью 6.1 статьи 4.1 Федерального закона от 24.07.2007 № 209-ФЗ «О развитии малого и среднего предпринимательства в Российской Федерации» сведения о соответствии заявителя условиям, установленным пунктом 1 части 1.1 статьи 4 данного Федерального закона. При этом судами отмечено, что исключение общества из Единого реестра субъектов малого и среднего предпринимательства не лишает его права подать соответствующую заявку посредством сервиса, размещенного на сайте налогового органа в сети Интернет. В аналогичном порядке можно внести изменения в сведения, содержащиеся в названном реестре. Доводы, изложенные в кассационной жалобе, сводятся к повторению позиции общества о соответствии критериям среднего предпринимательства, не опровергают выводы судов и не свидетельствуют о наличии оснований для передачи жалобы на рассмотрение Судебной коллегии Верховного Суда Российской Федерации. Существенных нарушений норм материального и процессуального права, которые повлияли на исход дела и без устранения которых невозможно восстановить нарушенное право заявителя,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«Шестаково»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ЗАО "ШЕСТАКОВО" (подробнее) Ответчики: ФНС России (подробнее) Иные лица: Межрайонная ИФНС России №19 по Московской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