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Смоленской области обратилась финансовый управляющий имуществом должника ФИО1 с заявлением о признании недействительной односторонней сделки по выходу ФИО2 из состава участников ООО «ЦентрЭлектроСвязь» (ОГРН &lt;***&gt;, ИНН &lt;***&gt;) на основании заявления от 16.06.2014, применении последствий недействительности указанной сделки в виде возврата в собственность должника 45,45% доли в уставном капитале общества, с одновременным лишением ФИО3 права на указанную долю; признании недействительным (ничтожным) решения № 1 единственного участника ООО «ЦентрЭлектроСвязь» от 20.06.2014 о внесении изменений в ЕГРЮЛ в связи с выходом ФИО2 из состава участников общества, распределении доли ФИО2; внесении в ЕГРЮЛ изменений о восстановлении ФИО2 в составе участников ООО «ЦентрЭлектроСвязь». Определением Арбитражного суда Смоленской области от 03.02.2021 в удовлетворении заявления отказано. Постановлением Двадцатого арбитражного апелляционного суда от 29.06.2021 определение суда первой инстанции оставлено без изменения. Арбитражный суд Центрального округа постановлением от 17.09.2021 указанные судебные акты оставил без изменения. Финансовый управляющий имуществом должника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учитывая выводы окружного суда о совершении оспариваемых сделок за пределами определенного законом разумного периода оспаривания сделок в делах о банкротстве.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