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ПЖТ «Луч» обратилось в Арбитражный суд Новосибирской области с иском о взыскании с ОАО «РЖД» 361 040 рублей штрафа за задержку приема вагонов. Решением Арбитражного суда Новосибирской области от 29.03.2022, оставленным без изменения постановлением Седьмого арбитражного апелляционного суда от 07.06.2022 и постановлением Арбитражного суда Западно-Сибирского округа от 06.10.2022, в удовлетворении иска отказано. АО ПЖТ «Луч»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договоре на эксплуатацию железнодорожного пути необщего пользования не предусмотрена ответственность перевозчика перед владельцем путей необщего пользования за задержку уборки вагонов; отсутствуют допустимые доказательства, подтверждающие статус истца как грузоотправителя/грузополучателя, правомерность и обоснованность начисления штрафа за уборку вагонов с путей необщего пользования не доказана, руководствуясь статьями 309, 310, 784, 785, 792 Гражданского кодекса Российской Федерации, суды пришли к выводу об отсутствии оснований для удовлетворения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