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12.05.2022, оставленным без изменения постановлением Второго арбитражного апелляционного суда от 14.07.2022 и постановлением Арбитражного суда Волго-Вятского округа от 25.10.2022, в удовлетворении заявления Соколова Н.М. об исправлении описки, допущенной в определении Арбитражного суда Костромской области от 08.04.2022,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