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03.06.2022, оставленным без изменения постановлением Второго арбитражного апелляционного суда от 21.07.2022 и постановлением Арбитражного суда Волго-Вятского округа от 24.10.2022, в удовлетворении заявления Соколова Н.М. об исправлении описки, допущенной в определении Арбитражного суда Костромской области от 12.05.2022,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