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2.05.2022, оставленным без изменения постановлением Второго арбитражного апелляционного суда от 13.07.2022 и постановлением Арбитражного суда Волго-Вятского округа от 24.10.2022, в удовлетворении заявления Соколова Н.М. об исправлении описки, допущенной в определении Арбитражного суда Костромской области от 08.04.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