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2.05.2022, оставленным без изменения постановлением Второго арбитражного апелляционного суда от 13.07.2022 и постановлением Арбитражного суда Волго-Вятского округа от 24.10.2022, в удовлетворении заявления Соколова Н.М. об исправлении описки, допущенной в определении Арбитражного суда Костромской области от 08.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