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03.08.2022, оставленным без изменения постановлением Арбитражного суда Волго- Вятского округа от 24.10.2022,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жалоба правомерно отклонена.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