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07.04.2022, оставленным без изменения постановлением Седьмого арбитражного апелляционного суда от 15.06.2022 и постановлением Арбитражного суда Западно-Сибирского округа от 13.09.2022, в удовлетворении заявления отказано. В кассационной жалобе общество «СпецСнаб71» просит об отмене судебных актов, ссылаясь на неосновательное отклонение доводов о наличии условий для ответственности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Сделки должника по отчуждению прав аренды проверены судом в самостоятельном споре и в признании их недействительными отказано. Таким образом, выводы судов в отношении заявленных кредитором оснований для ответственности должника соответствуют статье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«СпецСнаб71»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