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23.02.2022, оставленным без изменения постановлением Тринадцатого арбитражного апелляционного суда от 01.07.2022 и постановлением Арбитражного суда Северо-Западного округа от 14.09.2022, в удовлетворении заявления отказано. В кассационной жалобе Алексеева В.А. просит об отмене судебных актов, ссылаясь на незаконное удовлетворение ее требования наравне с требованиями других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Суду установили наличие вступившего в законную силу судебного акта в отношении требования кредитора на спорную сумму, которому противоречит рассматриваемое требование, в удовлетворении которого отказано в соответствии со статьей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Алексеевой Виктории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