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11.03.2022, оставленным без изменения постановлением Пятнадцатого арбитражного апелляционного суда от 11.06.2022 и постановлением Арбитражного суда Северо-Кавказского округа от 28.09.2022, иск удовлетворен. В кассационной жалобе общество «Еврологистик» просит об отмене судебных актов, ссылаясь на неправомерное возложение на него ответственности экспедитора.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спорные расходы являются убытками вследствие ненадлежащего исполнения ответчиком договора от 01.01.2018 № НКП СКЖД-771380, их возмещение предусмотрено его условиями и соответствует статьям 15, 393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