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31.03.2022, оставленным без изменения постановлением Девятого арбитражного апелляционного суда от 20.06.2022 и постановлением Арбитражного суда Московского округа от 13.09.2022, признаны недействительными соглашение о разделе общего имущества от 04.09.2019 между должником с Ласковой Н.П., договор купли-продажи от 27.10.2021 между Ласковой Н.П. с Арутюняном Г.С., Ласкова Н.П. обязана возвратить квартиру в конкурсную массу должника, требование ПАО «Сбербанк России» в размере 6 837 360 рублей 36 копеек включено в третью очередь реестра как обеспеченное залогом квартиры. В кассационной жалобе Ласкова Н.П. просит об отмене судебных актов, ссылаясь на недоказанность условий недействительности сделки.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недействительности сделок в силу пункта 2 статьи 61.2 и пункта 5 статьи 213.11 Федерального закона от 26.10.2002 № 127-ФЗ «О несостоятельности (банкротстве)», требуемая переоценка наличия которых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Ласковой Наталье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