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14.02.2022 требование банка в размере 303 770 700 рублей включено в третью очередь реестра. Девятый арбитражный апелляционный суд постановлением от 28.06.2022 отменил определение от 14.02.2022 и отказал в удовлетворении заявления. Арбитражный суд Московского округа постановлением от 27.10.2022, отменив постановление апелляционного суда от 28.06.2022, оставил в силе определение от 14.02.2022. В кассационной жалобе Дмитриев А.А. просит об отмене постановления окружного суда вследствие несоответствия выводов об объеме ответственности поручителя и наличии спорной задолженности обстоятельствам спора, превышения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признал выводы апелляционного суда противоречащими судебным актам арбитражных и общих судов, ранее принятым по связанным со спорным правоотношениям, поэтому отменил постановление апелляционного суда в соответствии со статьями 69,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Дмитриеву Александру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