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22.11.2021, оставленным без изменения постановлением Четвертого арбитражного апелляционного суда от 10.02.2022 и постановлением Арбитражного суда Восточно-Сибирского округа от 03.06.2022,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исковых требований. По запросу судьи Верховного Суда Российской Федерации от 03.10.2022 дело истребовано из Арбитражного суда Иркутской области.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Разрешая спор и удовлетворяя исковые требования, суды первой и апелляционной инстанций, с выводами которых впоследствии согласился суд округа, руководствовались статьями 309, 310, 329, 425, 432, 779, 781 Гражданского кодекса Российской Федерации, положениями Федерального закона от 24.06.1998 № 89-ФЗ «Об отходах производства и потребления», Правил обращения с твердыми коммунальными отходами, утвержденных постановлением Правительства Российской Федерации от 12.11.2016 № 1156 и, исследовав и оценив представленные в материалы доказательства по правилам статьи 71 Арбитражного процессуального кодекса Российской Федерации, исходили из отсутствия оснований для освобождения ответчика от обязанности по оплате оказанных истцом (региональный оператор) в спорный период услуг по обращению с твердыми коммунальными отходами. Приведенные в кассационной жалобе доводы выводы судов, с учетом установленных фактических обстоятельств, не опровергают и не подтверждают наличие существенных нарушений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