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16.03.2022. Определением Арбитражного суда Костромской области от 08.04.2022, оставленным без изменения постановлением Второго арбитражного апелляционного суда от 15.06.2022 и постановлением Арбитражного суда Волго-Вятского округа от 01.11.2022,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