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 принятии дополнительного определения к определению суда первой инстанции от 07.07.2022. Определением Арбитражного суда Костромской области от 04.04.2022, оставленным без изменения постановлением Второго арбитражного апелляционного суда от 22.06.2022 и постановлением Арбитражного суда Волго-Вятского округа от 01.11.2022,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определения, что оно направлено на изменение содержания судебного акта, суды отказали в его удовлетворении с учетом правового содержания статьи 178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