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04.04.2022, оставленным без изменения постановлением Шестого арбитражного апелляционного суда от 22.06.2022, заявление удовлетворено. Арбитражный суд Дальневосточного округа постановлением от 18.10.2022 отменил определение от 04.04.2022 и постановление апелляционного суда от 22.06.2022 и направил обособленный спор на новое рассмотрение в Арбитражный суд Хабаровского края. В кассационной жалобе финансовый управляющий ФИО1 просит об отмене постановления окружного суда, ссылаясь на недобросовестные действия должника, направленные на искусственное придание жилому дому исполнительского иммунитета.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установил, что суды первой и апелляционной инстанций не исследовали значимых для существа спора обстоятельств, поэтому признал необходимость нового его рассмотрения в силу предоставленных статьями 286 , 287 Арбитражного процессуального кодекса Российской Федерации полномочий.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Министерство образования и науки Хабаровского края (подробнее) Миобрнауки Хабаровского края Отдел опеки и попечительства по г. Хабаровску (подробнее) ООО "Феникс" (подробнее) Отдел адресно-справочной работы УВМ УМВД России по Хабаровскому краю (подробнее) УМВД России по Хабаровскому краю (подробнее) ФГБУ филиал "ФКП Росреестра"по Хабаровскому краю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