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19.02.2021, оставленным без изменения постановлениями судов апелляционной инстанции от 18.05.2021 и округа от 08.07.2021, заявленные требования удовлетворены, признаны недействительными оспариваемые платежи, применены последствия их недействительности. В кассационной жалобе, поданной в Верховный Суд Российской Федерации, заявитель просил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суды руководствовались положениями статей 61.1, 61.3 Федерального закона от 26.10.2002 № 127-ФЗ «О несостоятельности (банкротстве)» и исходили из того, что оспариваемые платежные операции произведены в пределах месяца до, а также после возбуждения дела о банкротстве, и в результате их совершения ответчику было оказано предпочтение по сравнению с иными кредиторами должника. Кроме того, суды отметили, что спорные сделки выходили за пределы обычной хозяйственной деятельности должника. В связи с этим суды удовлетворили заявленные требования.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Самуйлов С.В. Суд: Верховный Суд РФ (подробнее) Истцы: АО "АКСАЙСКАЯ ПМК РОСТОВСЕЛЬХОЗВОДСТРОЙ" (подробнее) АО "АтомЭнероСбыт" филиал "СмоленскАтомЭнергоСбыт" (подробнее) АО "Белгородэнергосбыт" (подробнее) АО ГАЗЭКС (подробнее) АО "УТСК" (подробнее) ГП "КАЛУГАОБЛВОДОКАНАЛ" (подробнее) ООО "Лифтремонт-Сервис" (подробнее) ООО "Ресурс" (подробнее) ООО "Утилитсервис" (подробнее) ООО ЭкоРесурс (подробнее) Ответчики: АО "АТОМЭНЕРГОСБЫТ" (подробнее) АО "ДГК" (подробнее) Государственная жилищная инспекция Приморского края (подробнее) ОАТИ (подробнее) ООО "ГЛАВНОЕ УПРАВЛЕНИЕ ЖИЛИЩНЫМ ФОНДОМ" (подробнее) ООО "ГУЖФ" (подробнее) ООО "Логаз Инвест" (подробнее) ПАО "ДЭК" (подробнее) ПАО "МОЭК" (подробнее) ПАО "ТНС энерго Ярославль" (подробнее) Иные лица: Госжилинспекция администрации Владимирской области (подробнее) ГОСУДАРСТВЕННАЯ ЖИЛИЩНАЯ ИНСПЕКЦИЯ САМАРСКОЙ ОБЛАСТИ (подробнее) Департамент государственного жилищного и строительного надзора Свердловской области (подробнее) Управление Ленинского административного округа г. Мурманска (подробнее) Судьи дела: Самуйлов С.В. (судья) (подробнее) Последние документы по делу: Определение от 9 декабря 2022 г. по делу № А40-78208/2018 Определение от 2 ноября 2021 г. по делу № А40-78208/2018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