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Сергеева Дмитрия Николаевича в Арбитражный суд города Москвы обратилось ООО «Юриконт» с заявлением о предоставлении возможности удовлетворить требования к ликвидированной организации за счет других лиц (заявление о переводе прав покупателя). Определением Арбитражного суда города Москвы от 08.04.2022 в удовлетворении заявления отказано. Постановлением Девятого арбитражного апелляционного суда от 05.07.2022 определение суда первой инстанции оставлено без изменения. Арбитражный суд Московского округа постановлением от 27.09.2022 указанные судебные акты оставил без изменения. ООО «Юриконт»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пунктом 11 статьи 142 Федерального закона от 26.10.2002 № 127-ФЗ «О несостоятельности (банкротстве)» и исходили из того, что ООО «Юриконт» не является кредитором в рамках настоящего дела о банкротстве, соответственно, не вправе заявлять подобное требование, а также указали на исключение ООО «Причал» из ЕГРЮЛ как недействующего юридического лица.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