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возобновленного дела о несостоятельности (банкротстве) Филатова С.В. в Арбитражный суд Волгоградской области вновь обратился Никифоров Т.С.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задолженности с учетом процентов в размере 400 798 764 рублей 95 копеек. Определением Арбитражного суда Волгоградской области от 01.06.2022, оставленным без изменения постановлением Двенадцатого арбитражного апелляционного суда от 10.08.2022 и постановлением Арбитражного суда Поволжского округа от 25.11.2022, в третью очередь реестра требований кредиторов должника включено требование кредитора в заявленном размере. Должник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195, 199, 200, 203, 807, 808 Гражданского кодекса Российской Федерации,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пришли к выводу о реальности заемных отношений между должником и кредитором, признав не пропущенным срок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