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«Рускон» обратилось в Арбитражный суд Краснодарского края с иском о взыскании с ООО «Восточный экспресс» 2 268 805 рублей 60 копеек задолженности, 805 158 рублей 37 копеек неустойки. Решением Арбитражного суда Краснодарского края от 04.04.2022 иск удовлетворен. Постановлением Пятнадцатого арбитражного апелляционного суда от 25.06.2022 решение суда первой инстанции оставлено без изменения. Арбитражный суд Северо-Кавказского округа постановлением от 19.10.2022 указанные судебные акты оставил без изменения. ООО «Восточный экспресс»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истолковав условия заключенного сторонами договора, признав доказанным наличие у ответчика задолженности по оплате оказанных услуг и возмещению расходов истца, понесенных в связи с оказанием услуг по договору, руководствуясь положениями статей 309 , 310 , 431 , 779 , 781 Гражданского кодекса Российской Федерации, разъяснениями, изложенными в пункте 26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об обоснованности иска, отклонив довод ответчика о пропуске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"Рускон" (подробнее) Ответчики: ООО "Восточный экспресс"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