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Атапина Алексея Владимировича определением Арбитражного суда Оренбургской области от 15.02.2022 процедура реализации имущества гражданина завершена, должник освобожден от дальнейшего исполнения обязательств, в том числе требований кредиторов, не заявленных при введении реализации имущества гражданина. Постановлением Восемнадцатого арбитражного апелляционного суда от 09.06.2022 определение суда первой инстанции оставлено без изменения. Арбитражный суд Уральского округа постановлением от 19.09.2022 указанные судебные акты оставил без изменения. Горяйнов Ф.В. обратился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руководствуясь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учитывая конкретные обстоятельства дела, пришли к выводу об отсутствии обстоятельств, препятствующих применению в отношении должника правила об освобождении от дальнейшего исполнения требований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