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10.12.2021 завершена процедура реализации имущества Кочуева М.Е., должник не освобожден от исполнения обязательств перед ПАО «Сбербанк России» в сумме 1 100 812 рублей 16 копеек, включенных в третью очередь реестра требований кредиторов должника. Постановлением Первого арбитражного апелляционного суда от 21.06.2022 определение суда первой инстанции оставлено без изменения. Арбитражный суд Волго-Вятского округа постановлением от 23.09.2022 указанные судебные акты оставил без изменения. Кочуев М.Е. обратился в Судебную коллегию Верховного Суда Российской Федерации с кассационной жалобой на принятые по делу судебные акты в части отказа в освобождении его от дальнейшего исполнения обязательств перед банком,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Закона о банкротстве. В частности, судами установлено недобросовестное поведение должника при получении кредита, выразившееся в умышленном предоставлении недостоверных сведений о своем доходе и принятии на себя заведомо неисполнимых кредитных обязательств.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