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права, просит отменить указанные судебные акты в части отказа в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Принимая судебные акты в обжалуемой части, суды первой и апелляционной инстанций, с которыми впоследствии согласился суд округа, 2 исследовав и оценив представленные в материалы дела доказательства, руководствуясь положениями законодательства, регулирующими спорные правоотношения, исходили из того, что некоммерческая организация «Государственный жилищный фонд при Президенте Республики Татарстан» является ненадлежащим ответчиком по заявленным требованиям, а требование истца о признании спорного объекта непригодным для проживания граждан удовлетворению не подлежит, поскольку такие вопросы отнесены к компетенции органов местного самоуправления. Приведенные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достаточными основаниями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«Управляющая компания «Жилсервис-Азнакаево»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