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договора купли-продажи от 05.03.2018, заключённого между должником и Сароян Егнар Артаваздовной, договора купли-продажи от 28.12.2018, заключённого между Сароян Е.А. и Гестерджяном Арутюн Минасовичем по продаже объекта недвижимости общей площадью 136,4 кв. м с кадастровым номером 55:36:040101:8603, расположенного по адресу: город Омск, улица Волочаевская, дом 15 корпус 1, помещение 101П, как прикрывающие сделку по отчуждению должником данного объекта недвижимости в пользу Татояна Мануки Джанибековича; сделки по отчуждению должника в пользу Татояна М.Д. нежилого помещения, оформленной договорами купли-продажи от 05.03.2018 между должником и Сароян Е.А. и между Сароян Е.А. и Гестерджяном А.М. от 28.12.2018; применении последствий недействительности в виде обязания Татояна М.Д. возвратить в собственность должника спорное имущество, а также признании права залога Стрекаля Олега Фёдоровича на объект недвижимости отсутствующим. Определением Арбитражного суда Омской области от 14.03.2022 заявленные требования удовлетворены. Постановлением Восьмого арбитражного апелляционного суда от 14.06.2022, оставленным без изменения постановлением Арбитражного суда Западно-Сибирского округа от 20.09.2022, определение суда первой инстанции в части признания отсутствующим права залога Стрекаля О.Ф. на объект недвижимости отменено; в отменённой части принят новый судебный акт о применении последствий недействительности сделки в виде обязания Татояна 2 М.Д. возвратить в собственность должника нежилое помещение, как обременённое залогом в пользу Стрекаля О.Ф.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Исходя из доводов кассационной жалобы, заявитель не согласен с обжалуемыми судебными актами судов в части сохранения за Стрекалём О.Ф. (далее – залогодержатель) права залога на объект недвижимости.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апелляционной инстанции и округа, руководствуясь статьями 10, 167, 335, 353, 367 Гражданского кодекса Российской Федерации, статьёй 61.6 Федерального закона от 26.10.2002 № 127-ФЗ «О несостоятельности (банкротстве)», установили наличие оснований для возврата в конкурсную массу в порядке применения последствий недействительности сделки объекта недвижимости с обременением в пользу добросовестного залогодержателя. Выводы судов апелляционной инстанции и округа в обжалуемой части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получивших надлежащую правовую оценку,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«АРМГрупп» Шербининой Елене Юрьевне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