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«Аксиос»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«МБ-Транс» 110 711,63 евро стоимости недоставленного товара. Решением Арбитражного суда города Москвы от 20.04.2022, оставленным без изменения постановлением Девятого арбитражного апелляционного суда от 28.06.2022 и постановлением Арбитражного суда Московского округа от 07.10.2022, в удовлетворении иска отказано. ООО «Аксиос»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08.12.2022 дело истребовано из Арбитражного суда города Москвы с целью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материалами истребованного дела не установлено. Разрешая спор, суды руководствовались положениями статей 15, 41, 196, 197, 199, 200, 201, 202, 203, 204, 309, 310, 393, 797, 801, 803 Гражданского кодекса Российской Федерации, статьей 13 Федерального закона от 30.06.2003 № 87-ФЗ «О транспортно-экспедиционной деятельности», разъяснениями, изложенными в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пропуска истцом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