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9 января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Оценка доводов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АО «Металлсервис» обратилось в Арбитражный суд города Москвы с иском к ОАО «РЖД» об урегулировании разногласий, возникших при заключении договора от 11.01.2021 № 1-5/87 на эксплуатацию железнодорожного пути необщего пользования АО «Металлсервис» (который примыкает стрелочным переводом № 50 к пути Новопролетарская Московской железной дороги). Решением Арбитражного суда города Москвы от 10.12.2021 в удовлетворении иска отказано. Постановлением Девятого арбитражного апелляционного суда от 14.06.2022 решение суда первой инстанции отменено; урегулированы разногласия, возникшие при заключении договора: §5, §8, §11, § 17, § 28 договора приняты в редакции ОАО «РЖД»; определение Арбитражного суда города Москвы от 13.04.2022 об отказе в удовлетворении заявления АО «Металлсервис» о вынесении дополнительного решения оставлено без изменения. Арбитражный суд Московского округа постановлением от 22.09.2022 постановление суда апелляционной инстанции оставил без изменения. АО «Металлсервис» обратилось в Судебную коллегию Верховного Суда Российской Федерации с кассационной жалобой на принятые по делу 2 постановления суда апелляционной и кассационной инстанций,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Разрешая спор, суды апелляционной и кассационной инстанций руководствовались положениями статей 421, 432, 445, 446 Гражданского кодекса Российской Федерации, положениями Федерального закона от 10.01.2003 № 18-ФЗ «Устав железнодорожного транспорта Российской Федерации», Правилами эксплуатации и обслуживания железнодорожных путей необщего пользования, утвержденными приказом МПС России от 18.06.2003 № 26, и признали предложенную перевозчиком редакцию спорных пунктов (параграфов) договора соответствующей нормам действующего законодательства.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