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«Дирекция единого заказчика» (далее – Общество) обратилось в Арбитражный суд города Севастополя с исковым заявлением к индивидуальному предпринимателю ФИО1 (далее – Предприниматель) о взыскании 107 238 рублей задолженности по оплате за содержание и ремонт нежилого помещения, за содержание общедомового имущества за период с 06.12.2018 по 30.06.2021; 101 764 рублей 53 копеек пени по состоянию на 05.04.2020; 14 952 рублей 09 копеек пени за период с 01.01.2021 по 16.11.2021 с последующим начислением по день фактической уплаты долга. Решением Арбитражного суда города Севастополя от 21.02.2022 (резолютивная часть от 08.02.2022), принятым в порядке упрощенного производства, исковые требования удовлетворены. На основании определения от 31.03.2022 Двадцать первый арбитражный апелляционный суд перешел к рассмотрению дела по правилам, установленным Арбитражным процессуальным кодексом Российской Федерации (далее – АПК РФ), для рассмотрения дела в арбитражном суде первой инстанции. Общество в порядке статьи 49 АПК РФ уточнило требования: просило взыскать с Предпринимателя 107 238 рублей задолженности за период с 06.12.2018 по 30.06.2021; 6 470 рублей 72 копейки пени за периоды с 11.01.2019 по 05.04.2020; 32 498 рублей 43 копейки пени за период с 01.01.2021 по 17.05.2022 с продолжением начисления пени на сумму задолженности в размере 1/130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18.05.2022 по день фактической уплаты долга. Постановлением Двадцать первого арбитражного апелляционного суда от 31.05.2022, оставленным без изменения постановлением Арбитражного суда Центрального округа от 15.09.2022, решение от 21.02.2022 отменено,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отсутствие задолженности и истечение срока исковой давности по заявленным требованиям.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осуществляет управление многоквартирным жилым домом (далее – МКД), расположенным по адресу: &lt;...&gt;, в котором Предприниматель с 2006 года владеет нежилым помещением общей площадью 106,4 кв. м. Между Обществом и Предпринимателем 19.10.2016 заключен договор № 237/16-С управления со ссылкой на состоявшееся решение собрания собственников помещений в МКД о выборе управляющей организации, определяющий права и обязанности сторон договора, в том числе по оплате и ответственности за неисполнение обязательств (пункты 1.1, 2.1, 3.2.5, 3.2.6, 4.1, 5.2.2). В период с 01.10.2013 по 30.06.2021 Общество выполняло работы и оказывало услуги по содержанию и ремонту общего имущества вышеуказанного МКД. Судами установлено, что по состоянию на 19.10.2016 у Предпринимателя имелась задолженность по внесению платежей. В пункте 8.4 договора от 19.10.2016 № 237/16-С стороны распространили его действие на возникшие между ними правоотношения с 01.10.2013. Предпринимателем обязанность по внесению платы Обществу за оказанные услуги исполнена частично, в связи с чем у него перед управляющей компанией образовалась задолженность в размере 107 238 рублей, что послужило основанием для обращения в арбитражный суд с соответствующим исковым заявлением. Повторно исследовав и оценив по правилам статьи 71 АПК РФ представленные доказательства, руководствуясь статьями 210 , 249, 290 , 309 , 310 , 779 , 781 Гражданского кодекса Российской Федерации, статьями 39, 153 , 155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 апелляционной инстанции, с выводами которого согласился суд округа, отменил решение суда первой инстанции и удовлетворил требования, исходя из того, что ответчик, как собственник нежилого помещения в силу закона обязан нести бремя его содержания и содержания общего имущества путем оплаты предоставляемых услуг по установленным тарифам. При определении задолженности за спорный период учтены все платежи, вносившиеся за нежилое помещение, принадлежавшее предпринимателю. Отклоняя доводы заявителя об отсутствии задолженности и истечении срока давности по заявленным требованиям, суды верно исходили из того, что вносимые суммы за обслуживание нежилого помещения в силу положений пункта 3 статьи 319.1 Гражданского кодекса правомерно засчитывались истцом в счет исполнения обязательства за предшествующий период, поскольку ежемесячные квитанции по оплате включали, как подлежащие оплате суммы текущего начисления за соответствующий месяц, так и суммы уже имеющегося долга, возникшего в период действия договорных отношений сторон.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"Управляющая компания "Дирекция единого заказчика"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