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Суханова А.Н. в Арбитражный суд города Москвы обратился кредитор – Лерночинская И.А. с заявлением о признании недействительным договора купли-продажи квартиры от 19.04.2012, заключенного между должником и Пантюковой Н.А., и применении последствий недействительности сделки. Определением Арбитражного суда города Москвы от 27.04.2022, оставленным без изменения постановлением Девятого арбитражного апелляционного суда от 18.07.2022 и постановлением Арбитражного суда Московского округа от 05.10.2022, заявление удовлетворено, признан недействительным договор купли-продажи квартиры и применены последствия недействительности сделки в виде восстановления права собственности должника на спорную квартиру. Пантюкова Н.А.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недействительной. В частности, суды установили, что сделка совершена в период неплатежеспособности должника, безвозмездно, в отношении заинтересованного лица, в целях вывода ликвидного имущества, в результате чего уменьшился размер имущества должника и причинен вред имущественным правам кредиторов, отклонив как необоснованный довод ответчика о пропуске срока на подачу заявления об оспаривании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