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«УТС ТехноНИКОЛЬ» обратилось в Арбитражный суд Тюменской области с иском о взыскании с ООО «Газпромнефть-Заполярье» 3 134 000 рублей убытков. К участию в деле в качестве третьих лиц, не заявляющих самостоятельных требований относительно предмета спора, привлечены ООО «ТехноНИКОЛЬ-Строительные Системы», ООО «Газпромнефть- Снабжение», ООО «Газпромтранс». Решением Арбитражного суда Тюменской области от 25.02.2022, оставленным без изменения постановлением Восьмого арбитражного апелляционного суда от 26.05.2022, в удовлетворении иска отказано. Арбитражный суд Западно-Сибирского округа постановлением от 19.09.2022 указанные судебные отменил и направил дело на новое рассмотрение в суд первой инстанции. ООО «Газпромнефть-Заполярье»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 учетом доводов и возражений участвующих в деле лиц,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