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18.05.2020 завершена процедура реализации имущества гражданина ФИО2 с освобождением его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гражданина. ФИО1 обратился в Арбитражный суд города Санкт-Петербурга и Ленинградской области с заявлением о пересмотре определения от 18.05.2020 по вновь открывшимся обстоятельствам, ссылаясь на наличие дебиторской задолженности, которая подтверждена вступившим в законную силу решением суда. Определением Арбитражного суда города Санкт-Петербурга и Ленинградской области от 07.06.2022, оставленным без изменения постановлением Тринадцатого арбитражного апелляционного суда от 31.08.2022 и постановлением Арбитражного суда Северо-Западного округа от 15.11.2022, в удовлетворении заявления отказано. Кредитор обратился в Судебную коллегию Верховного Суда Российской Федерации с кассационной жалобой на принятые по его заявлению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 , 310 , 311 Арбитражного процессуального кодекса Российской Федерации, суды пришли к выводам о том, что указанные заявителем обстоятельства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Федерации, а также о пропуске срока подачи заявления, установленного статьей 213.29 Федерального закона от 26.10.2002 № 127-ФЗ «О несостоятельности (банкротстве)».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"Банк Русский Стандарт" (подробнее) Всеволожский городской суд Ленинградской области (подробнее) Межрайонная инспекция Федеральной налоговой службы №18 по Санкт-Петербургу (подробнее) НП арбитражных управляющих "Содружество" (подробнее) ООО МИКРОФИНАНСОВАЯ КОМПАНИЯ "ГРИНМАНИ" (подробнее) Управление Росреестра по Санкт-Петербургу (подробнее) УФНС по Санкт-Петербургу (подробнее) ф/у Низовцев Алексей Владимирович (подробнее) Хоум Кредит энд финанс банк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