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предприниматель просит отменить, в том числе определение Арбитражного суда Свердловской области от 29.04.2022 об отказе в удовлетворении заявления о наложении судебного штрафа и выдаче исполнительного листа. Согласно пункту 5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в случае, когда суд кассационной инстанции ошибочно принял к производству кассационную жалобу на судебный акт, не подлежащий обжалованию в порядке кассационного производства, производство по жалобе подлежит прекращению применительно к пункту 1 части 1 статьи 150 Арбитражного процессуального кодекса Российской Федерации. При таких обстоятельствах, поскольку кассационная жалоба предпринимателя на определение Арбитражного суда Свердловской области от 29.04.2022 была принята судом кассационной инстанции, при этом возможность его обжалования не предусмотрена процессуальным законодательством, производство по ней подлежит прекращению на основании пункта 1 части 1 статьи 150 Арбитражного процессуального кодекса Российской Федерации. В остальной части жалоба подлежит рассмотрению в порядке, предусмотренном статьями 2911 - 29115 Арбитражного процессуального кодекса Российской Федерации. Доводы предпринимателя,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Иное толкование заявителем жалобы норм права не свидетельствует о неправильном применении их судами с учетом установленных обстоятельств дела.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индивидуального предпринимателя ФИО1 на определение Арбитражного суда Свердловской области от 29.04.2022 по делу № А60-47750/2021. Отказать индивидуальному предпринимателю ФИО1 в передаче кассационной жалобы на определение Семнадцатого арбитражного апелляционного суда от 24.05.2022 и постановление Арбитражного суда Уральского округа от 07.09.2022 по тому же делу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ГУ ОСП - ОТДЕЛЕНИЕ ПЕНСИОННОГО ФОНДА РОССИЙСКОЙ ФЕДЕРАЦИИ ПО СВЕРДЛОВСКОЙ ОБЛАСТИ (подробнее) Инспекция Федеральной налоговой службы по Кировскому району г. Екатеринбурга (подробнее) ИП Шушерин Олег Борисович (подробнее) Ответчики: ГУ УПРАВЛЕНИЕ ПЕНСИОННОГО ФОНДА РОССИЙСКОЙ ФЕДЕРАЦИИ В ЧКАЛОВСКОМ РАЙОНЕ ГОРОДА ЕКАТЕРИНБУРГА СВЕРДЛОВСКОЙ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