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подает кассационную жалобу на судебные акты по делу № А33-2320/2020, одновременно заявив ходатайство о приостановлении исполнения обжалуемого определения в связи с затруднительностью возможного поворота его исполнения. Учитывая неустановление судом требуемых частью 3 статьи 291.6 Арбитражного процессуального кодекса Российской Федерации для приостановления исполнения судебного акта условий, суд отказывает в приостановлении. Руководствуясь статьями 184,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Ларичкиной Ларисе Владимировне в приостановлении исполнения определения Арбитражного суда Красноярского края от 30.05.2022 по делу № А33-2320/2020.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