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оценив представленные в материалы дела доказательства, суды трех инстанций, руководствуясь положениями статей 170 , 171 , 172 , 247 , 252 , 313 , 318 , 319 Налогового кодекса Российской Федерации, пришли к выводу о законности оспоренного решения налогового органа ввиду доказанности совокупности обстоятельств, свидетельствующих о необоснованном включении обществом в состав налоговых вычетов по налогу на добавленную стоимость за 3 и 4 кварталы 2018 года 16 849 641 рубля по строительным работам, выполненным ООО «Кайм» и оплаченным за счет бюджетных инвестиций, а также неправомерном отнесении расходов по амортизации производственного оборудования в состав косвенных расходов. Суды указали на непредставление обществом доказательств использования для оплаты строительных работ собственных или полученных от ГК «Ростех» внебюджетных средств и непредставление документов, подтверждающих ведение раздельного учета. Кроме того, признали правомерным расчет инспекции по амортизации, включаемой в прямые расходы. Доказательств наличия оснований для отнесения амортизационных расходов в состав косвенных обществом не представлено. Приведенные в кассационной жалобе обстоятельства исследовались судами, получили надлежащую правовую оценку с учетом имеющихся в материалах дела доказательств и установленных обстоятельств по делу. Доводы, изложенные в кассационной жалобе, не опровергают выводы судов, не свидетельствуют о нарушении норм материального и процессуального права, повлиявших на исход дела, по сути, выражают несогласие с выводами судов по фактическим обстоятельствам спора и основаны на ином применении к ним положений законодательства,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«Кемеровский механический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СудаРоссийской Федерации М.К.Антонова Суд: Верховный Суд РФ (подробнее) Истцы: АО "Кемеровский механический завод" (подробнее) Ответчики: Инспекция Федеральной налоговой службы по г. Кемерово (подробнее) Межрайонная ИФНС №15 России по Кемеровской обл (МИФНС №15 по Кемеровской обл. - Кузбассу) (подробнее) Иные лица: Межрайонная ИФНС №15 России по Кемеровской обл (подробнее) УФНС России по Кемеровской области-Кузбассу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