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иска, суды первой и апелляционной инстанций, с выводами которых согласился суд округа, исследовав и оценив представленные в материалы дела доказательства по правилам статьи 2 71 Арбитражного процессуального кодекса Российской Федерации, руководствуясь статьями 15, 1064, 1082 Гражданского кодекса Российской Федерации, исходили из недоказанности истцом совокупности условий, необходимых для взыскания с ответчика убытков в виде упущенной выгоды.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Бочарникова Сергея Семеновича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