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Арсамакова И.Ю. в Арбитражный суд Чеченской Республики обратился финансовый управляющий его имуществом Антонов А.А. с заявлением о признании недействительными договоров купли-продажи автомобиля, заключенных должником с Садыковой Ф.А. и Садыковой Ф.А. с Мацаевой З.С., и применении последствий недействительности сделки в виде возврата в конкурсную массу должника спорного транспортного средства. Определением Арбитражного суда Чеченской Республики от 27.12.2021 заявление финансового управляющего удовлетворено. Постановлением Шестнадцатого арбитражного апелляционного суда от 22.07.2022 определение суда первой инстанции отменено; заявление финансового управляющего удовлетворено в части признания недействительным договора купли-продажи автомобиля, заключенного должником и Садыковой Ф.А., применены последствия недействительности сделки в виде взыскания с Садыковой Ф.А. в конкурсную массу должника 2 500 000 рублей; в удовлетворении заявления в остальной части отказано. Арбитражный суд Северо-Кавказского округа постановлением от 06.10.2022 постановление суда апелляционной инстанции оставил без изменения. 2 Садыкова Ф.А обратилась в Судебную коллегию Верховного Суда Российской Федерации с кассационной жалобой на принятые по спору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апелляционной и кассационной инстанций руководствовались статьями 19, 61.1, 61.2, 213.32 Федерального закона от 26.10.2002 № 127-ФЗ «О несостоятельности (банкротстве)», статьями 10, 168 Гражданского кодекса Российской Федерации и исходили из доказанности заявителем наличия совокупности обстоятельств, необходимой для признания договора купли-продажи транспортного средства недействительным, как совершенного в период неплатежеспособности должника, с заинтересованным лицом, с целью причинения вреда имущественным правам кредиторов в связи с безвозмездным отчуждением ликвидного имущества.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