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Арсамакова И.Ю. в Арбитражный суд Чеченской Республики обратился финансовый управляющий его имуществом Антонов А.А. с заявлением о признании недействительным договора купли-продажи жилого помещения от 28.03.2018, заключенного должником с Садыковой Ф.А., и применении последствий недействительности сделки в виде возврата в конкурсную массу должника жилого помещения. Определением Арбитражного суда Чеченской Республики от 22.12.2021, оставленным без изменения постановлением Шестнадцатого арбитражного апелляционного суда от 13.07.2022 и постановлением Арбитражного суда Северо-Кавказского округа от 14.09.2022, заявление удовлетворено. Садыкова Ф.А.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19, 61.2, 213.32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заявителем наличия совокупности обстоятельств, необходимой для признания договора купли-продажи жилого помещения недействительным, как совершенного в период неплатежеспособности должника, с заинтересованным лицом, с целью причинения вреда имущественным правам кредиторов в связи с безвозмездным отчуждением ликвидного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