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перечисления денежных средств в пользу общества с ограниченной ответственностью «Русьстрой». Определением Арбитражного суда города Москвы от 10.02.2022 признаны недействительными перечисления денежных средств в размере 42 175 619 рублей 30 копеек по платёжным поручениям за период с 26.01.2016 по 11.04.2017, в удовлетворении оставшейся части отказано. Применены последствия недействительности сделки в виде взыскания с общества «Русьстрой» в конкурсную массу должника денежных средств в размере 42 175 619 рублей 30 копеек. Постановлением Девятого арбитражного апелляционного суда от 27.05.2022, оставленным без изменения постановлением Арбитражного суда Московского округа от 13.09.2022, производство по апелляционной жалобе Киселёва А.А (бывшего руководителя общества «Русьстрой») прекращено. Определение суда первой инстанции в обжалуемой обществом «Русьстрой» 2 части отменено, в удовлетворении заявления конкурсного управляющего о признании перечислений в размере 42 175 619 рублей 30 копеек и применении последствий недействительности сделок отказано. В кассационной жалобе, поданной в Верховный Суд Российской Федерации, конкурсный управляющий просит отменить оспариваемые судебные акты, дело направить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апелляционной инстанции и округа, руководствуясь статьями 10, 168, 170 Гражданского кодекса Российской Федерации, статьёй 61.2 Федерального закона от 26.10.2002 № 127-ФЗ «О несостоятельности (банкротстве)», исходили из пропуска конкурсным управляющим срока на подачу заявления об оспаривании сделок должника и недоказанности совокупности обстоятельств, необходимых для признания оспариваемых сделок недействительными по нормам Гражданского кодекса Российской Федерации, при наличии доказательств выполнения обществом «Русьстрой» работ в полном объёме. Выводы соответствуют нормам права, оснований для переоценки этих выводов не имеется. Существенных нарушений норм материального или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«XXI век Дизайн» Кузьменко Алексею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