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Пак Дмитрий (далее – предприниматель) обратился в суд с заявлением о включении в реестр требований кредиторов должника (далее – реестр) 842 065 рублей 23 копеек основного долга и 299 137 рублей 80 копеек неустойки, из них 789 137 рублей 80 копеек как обеспеченных залогом имущества должника. Определением Арбитражного суда Московской области от 09.06.2021, оставленным без изменения постановлением Десятого арбитражного апелляционного суда от 09.08.2021, заявление удовлетворено. Постановлением Арбитражного суда Московского округа от 01.11.2021 данные судебный акты отменены в части включения в реестр требования предпринимателя в размере 352 065 рублей 23 копеек, в отменённой части обособленный спор направлен на новое рассмотрение в суд первой инстанции. При новом рассмотрении определением Арбитражного суда Московской области от 15.04.2022, оставленным без изменения постановлениями Десятого арбитражного апелляционного суда от 09.06.2022 и Арбитражного суда Московского округа от 07.09.2022, требование в размере 352 065 рублей 23 копеек включено в третью очередь реестра. 2 В кассационных жалобах, поданных в Верховный Суд Российской Федерации, заявители просят отменить названные судебные акты и принять по делу новый судебный акт об отказе во включении требования в реестр.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313, 384 Гражданского кодекса Российской Федерации, статьями 71, 100, 142 Федерального закона от 26.10.2002 № 127-ФЗ «О несостоятельности (банкротстве)», обоснованно исходили из того, что задолженность перед реестровым кредитором за должника частично погашена предпринимателем, в связи с чем включили его требование в третью очередь реестра.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индивидуальным предпринимателям Присяжненко Вячеславу Николаевичу и Смакотиной Анастасии Александровне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